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16" w:rsidRPr="00221716" w:rsidRDefault="00221716" w:rsidP="00FF0BF7">
      <w:pPr>
        <w:pStyle w:val="a3"/>
        <w:shd w:val="clear" w:color="auto" w:fill="FFFFFF"/>
        <w:spacing w:before="0" w:beforeAutospacing="0" w:after="0" w:afterAutospacing="0"/>
        <w:ind w:right="-613" w:firstLine="450"/>
        <w:jc w:val="center"/>
        <w:rPr>
          <w:b/>
          <w:bCs/>
          <w:color w:val="000000"/>
        </w:rPr>
      </w:pPr>
      <w:bookmarkStart w:id="0" w:name="_GoBack"/>
      <w:bookmarkEnd w:id="0"/>
      <w:r w:rsidRPr="00221716">
        <w:rPr>
          <w:b/>
          <w:bCs/>
          <w:color w:val="000000"/>
        </w:rPr>
        <w:t xml:space="preserve">Каталог відбиток і копій Мирослава </w:t>
      </w:r>
      <w:proofErr w:type="spellStart"/>
      <w:r w:rsidRPr="00221716">
        <w:rPr>
          <w:b/>
          <w:bCs/>
          <w:color w:val="000000"/>
        </w:rPr>
        <w:t>Лабуньки</w:t>
      </w:r>
      <w:proofErr w:type="spellEnd"/>
    </w:p>
    <w:p w:rsidR="00221716" w:rsidRDefault="00221716" w:rsidP="00FF0BF7">
      <w:pPr>
        <w:shd w:val="clear" w:color="auto" w:fill="FFFFFF"/>
        <w:ind w:right="-61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:rsidR="00221716" w:rsidRPr="00221716" w:rsidRDefault="00221716" w:rsidP="00FF0BF7">
      <w:pPr>
        <w:shd w:val="clear" w:color="auto" w:fill="FFFFFF"/>
        <w:ind w:right="-613" w:firstLine="45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1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Флоровский А. К изучению истории русско–византийских отношений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Byzantinoslavica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 XIII (1952/3) 301–311.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Флоринскій Т. Андроникь Младшій и Іоаннъ Кантакузинъ: Очеркь истории Византіи во второй четверти XVI вѣка (1328–1355) //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 ЖМНП,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часть ССIV:  іюль–август, іюль 1879, с. 87–128, 229–243 (помилка в нумерації сторінок.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Флоринскій Т. (продовження). Андроникь Младшій и Іоаннь Кантакузинь Очеркь истории Византіи во второй четверти XVI вѣка (1328–1355) V // Журнал Министерства Народного Просвѣщенія, часть: ССIV: іюль–август, Август 1879, С.–Петербургь. Тіпографія В.С. Балашева, с.105, 220–251</w:t>
      </w: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Флоринскій Т. (окончаніе) Андроникь Младшій и Іоаннь Кантакузинь. Очеркь истории Византіи во второй четверти XVI вѣка (1328–1355) // ЖМНП, часть 205, Сентябрь 1879, с. 1–48.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Kirche und Theologische Literatur im byzantinischen reich von Hans–Georg Beck / Byzantinisches Handbuch in Rachmen des Handbuchs der Altertumswissenschaft, Teil 2, Band 1. C. H. Becke’sche Verlagsbuchhandlung München MCMLIX. S. 404– 405, 456–457 [про Папу Сильвестра].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Frechulph von Lisiexus // Geschichte der Lateinischen Literatur des Mittelalters von Max Manitius. Band 1 von Justinian bis zu Mitte des zehnten ahrhunderts.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Yandbuch der Altertumswissenschaft von I. Müller. Hrsg. Walter Otto. Abteilung 9, Teil 2, Band 1. C. H. Becke’sche Verlagsbuchhandlung München, с. 663–667.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Памятники Древней Письменности (список виданих  праць у 1878–1893 рр.); Издания     Императорского Общества Любителей Древней Письменности (список виданих праць у 1877–1893 рр.).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Heisenberg A. Aus der Geschichte und Literatur der Palaiologenzeit (уривки).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Iorga N. Byzance apres Byzance: Continuation de l’«histoire de la vie Byzantine».  Bucarest: A l’Institut d’etudes Byzantines 1935, с. 16–163.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2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Piana La Giorgio. Le rappresentazioni sacre. Nella letteratura bizantina dalle origini al sec. IX. Grottaferrata: Tipografia Italo Orientale “S. Nilo”, 1912 Hardcover Hard Cover. 340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3</w:t>
      </w:r>
    </w:p>
    <w:p w:rsidR="00221716" w:rsidRPr="00221716" w:rsidRDefault="00221716" w:rsidP="00C253CF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Никольскій Н. К.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Матеріалы для истории древнерусской духовной письменности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№ І–ХХІІІ [=Сборник ОРЯС, т. 82]. СанктПетербургь 1907. 168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4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Адрианова–Перетц В. П., Покровская В. Ф.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Библиография истории древнерусской литературы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Древнерусская повесть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вып. 1. Москва – Ленинград 1940, с. 9–13 (Предисловие), 226–241 (Русские обработки заимствованых переводных сюжетов – Повесть о белом клобуке), 308–313 (Указатели – не повністю).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«Память и похвала» Iaкова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Христинское чтение,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1849, ч. 2, с. 301–453 (Три  памятника русской духовной литературы XI века, изд. подг. Макарий).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Память и похвала Владимиру монаха Іакова [публікація тексту], с. 238–245 (без вказівок на джерело).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Малышев В. И. Новый список Слова Даниила Заточнка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ТОДРЛ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VI (1948) 193–200.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Малышев В. И. Задачи собирания древнерусских рукописей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ТОДРЛ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ХХ (1964) 303–332.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Адрианова–Перетц В. П. Задачи изучения «агиографического стиля» Древней Руси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ТОДРЛ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ХХ (1964), с. 59–71.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Бередников Я. О некоторых рукописях, хранящихся в монастырских и других библиотеках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Хр. Чт.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LXXVIII, с. 85–111.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Архангельский А. С. К изучению древне–русской литературы: Творения Отцов Церкви в древне–русской письменности. Санкт–Петербургъ 1888. 17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Попов Андрей. Библиографические материалы, I: Описание сборника русского письма конца XII века. Москва: Общество ИДР при Моск. унив. 1879. 48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5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Nowakowa Janina. Rozmieszczenie komór celnych i przebieg dróg handlowych na sląsku do konca XIV wieku. Wrocław 1951. Nakładem Wrocławskiego</w:t>
      </w:r>
    </w:p>
    <w:p w:rsidR="00FF0BF7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Towarzystwa Naukowego. 226 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ЗНТШ, т. СХХХVIII–CXL: Праці Історично–фільософічної Секції, ред. І. Крипякевич. Львів 1925, с. 1–7, 159–245.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Университетскія Извѣстія (1852/12) 1–51.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Котляр Н. Ф. Проблемы и основные итоги исследований монет Червоной Руси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Нумизматика и сфрагистика,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вып. 2. Киев 1965.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Собраніе грамотъ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(сборник), с. 149–167.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6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Bagatti B., Testa E. Corpus scriptorum de Ecclesia Marte Vol. IV. Gerusalemme. La Redenzione secondo la Tradizione biblica dei SS. Padri.: FPP 1982, 214 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7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Чубатий Микола. Змагання  до реліґійної унії на галицькій Руси в першій чверти ХІІІ віку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Альманах українських богословів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Зібрав А. Стельмах. Львів: Накладом читальні українських богословів ім.М.Шашкевича 1914, с. 101–131.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Krajcar S. J. The Ruthenian Patriarchate: Some Remarks on the Project for Its Establishment in the 17th Century 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Orientalia Christiana Periodica,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30, fasc.1 MCMLXIV (1964), с. 65–84.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Gidžiūnas V. De vita et apostolatu Fratum Minorum Observantium in Lituania saec. XV et XVI // +++ с. 298–345.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Mainka Rudolf. Das Unionsgespräch einiger Franziskaner aus Dorpat mit orthodoxen Priestern aus Pleskau / Pskov im Jahre 1491’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Franziskanische Studien,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46 (1964), с. 102–118.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Плохий С. Н. Борьба украинского народа с католической експансией XVI–XVII  вв.: Учеб. пособие. Днепропетровск 1987. 64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Львовь А. Православно–русская обрядность в церквах Галицкой, такь называемой греко–католической (уніатской) церкви // Христ. чтен. (1898/1), с. 53–62.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8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Экземплярский А. В. Великие и удельные князья Северной Руси в татарский период, с 1238 по 1505 г. Биографические очерки по первоисточникам и главнейшим пособиям, т. 1, ч. 1. Санкт–Петербург 1889, с. Х, 293.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9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Экземплярский А. В. Великие и удельные князья Северной Руси в татарский  период, с 1238 по 1505 г. Биографические очерки по первоисточникам и главнейшим пособиям, т. 1, ч. 2. Санкт–Петербург 1889, с. 294–474.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10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Летопись занятий Археографическиой комиссии,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вып. 1: за 1861 г. (1862): А. Пыпин. Для объяснения о ложных книгах, с. 1–59, виписки з протоколів     засідань, с. 2–5; вып. 2 за 1862–1863 гг. (1863): виписки з протоколів засідань,  с. 1, 12–31 (на с. 14–31 інформація–опис П. І. Савваітова про п’ять рукописів, подарованих Археогр. комії Прац(–ч?)ем), с. 25–55: Из бумаг протоіерея Иоанна Григоровича: І. Историческое исследование о соборах, бывших в России, со времени введения в оную христианской веры, до возшестия на престол царя Иоанна IV, ІІ. О Русской Правде;  вып. 3 за 1864 г. (1965): Описание рукописных сборников Новгородской Софийской библиотеки, находящихся в Санкпетербурской 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Духовной Академии, с. 1–106, Прилож.: Чин поставления на Великое княжество, с. 7–17, Послание константинопольского патриарха к всероссийскому митрополиту Фoтию, о Григории Цамвлахе, с. 26–28, Послание Прота и иноков Афонской горы к великому князю Василию Васильевичу, о правоверии Восточной церкви и суемудрии Западной, по случаю Флорентийского собора, с. 28–32, Послание великого князя Василия Васильевича к Проту и инокам Афонской горы, о действиях митрополита Исидора и об осуждении его московский собором 1441 г., с. 33–36.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11–13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Голубинский Е. История русской церкви. Москва, т.1, гл. 3: Управленіе. с. 259–700.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Голубинский Е. История русской церкви. Москва, т. 1, гл. 4: Просвѣщеніе. с. 701– 967.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Голубинский Е. История русской церкви. Москва, т. 2, пол.1–2: Управленіе. с. 556–917. Печатка: Library of Miroslav Labunka ML.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14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Макарий, митр. История Русской Церкви (Начало православной церкви въ пределах нынешней Россіи до основанія Русскаго Царства, ок. 60–860.[ІІІ]) // Христіанское чтеніе, изд. при Санкт–Петербургской ДА на 1845 год, часть 1, с. 89–154, 227–292; часть 2,  с. [88–131 фото], 283–307, 454–496; часть 3, с. 267–332. СПб 1845.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Макарий, митр. История Русской Церкви (Начатки христіанства вь Царствѣ Русском со времени основанія его до равноапостольной княгини Ольги) // Христіанское чтеніе , часть 1. СПб 1846, с. 76–186.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15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Макарий, митр. История Русской Церкви (Очеркь исторіи руской церкви въ  періидь до–татарскій, 992–1240) // Христіанское чтеніе, часть 1, с. 220–282, 355–432; часть 2 с. 43–92. СПб 1847.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Макарий, митр. История Русской Церкви вь період разділенія ея на две митрополіи, кн. 2. СПб 1891, с. I–VII, 168–191, 230–241, 502– 507,230–241.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16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Макарий. История Русской Церкви (Об основаніяхь русскаго Церовнаго права. Очерк исторический) // Христіанское чтеніе, часть 4. СПб 1848, с. 302–344, 416–440.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Исторія источниковь русскаго церковнаго права (из лекцій покойнаго проф.  Московскаго Ун–та А. С. Павлова)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Богословский В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ѣстник, янв. 1900, с. 209–230, март 1900, с. 486–520, апр. 1900, c. 607–630.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Лотоцький О. Церковний устав князя Володимира Великого [ЧСВВ], с. 7–44.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17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Макарий, митр. История Русской Церкви (Церковь русская во дни св. Володиміра и Ярослава до избранія митрополита Илариона,  988–1051) // Христіанское чтеніе, часть 1. Санкт–Петербург 1853, с. 54–136.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Макарий, митр. История Русской Церкви (Церковь русская во дни св.Володиміра и Ярослава до избранія митрополита Илариона) // Христіанское чтеніе, часть 1. Санкт-Петербург 1853, с. 15–78, 183–232, 403–448, 463– 497.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18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Смирнов С. Древне–русский духовник. Изледование по истории церковного быта, Приложения / Импер. Общество Истории и Древностей Росиийских при Моск. Унив. Москва [1914], с. 243–423.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19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Смирнов С. Древне–русскій духовник. Изледование по истории церковного быта, ч. 3 / Импер. Общество Истории и Древностей Росиийских при Моск.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Унив. Москва [1914], с. 424–568; Указатель к текстам, с. 465–555; Оглавление, с. 557–558.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20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Benz Ernst.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Ecclesia spiritualis.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Kirchenidee und Geschichtstheologie der Franzischkanischen Reformation. Stuttdgart 1934. 477 S.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21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Тарнавська Марта.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Українська бібліотека в Америці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 Методичний посібник для практичної організації українських громадських бібліотек. Філадельфія. 201 с. Прим. № 5. Ex libris Мирослава Лабуньки, автор Б. Сорока, 99 р. Дод. – програмка Літньої школи українознавства Гарвардського у–ту, серед лекторів – Мирослав Лабунька.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22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Щапов Я. Н.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Восточнославянские и южнославянские рукописные книги в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    собраниях Польской Народной Республики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ч. 1, 2. Москва 1976.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23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Исторический очерк и обзор фондов рукописного отдела Библиотеки Академии Наук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вып. 1: XIХ–ХХ века / Отв. ред. В. П. Адрианова-Перетц / Академия Наук СССР, Библиотека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.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Москва – Ленинград 1956, с. 1–229.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24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Исторический очерк и обзор фондов рукописного отдела Библиотеки Академии  Наук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вып. 1: XIХ–ХХ вв. / Отв. ред. В. П. Адрианова–Перетц / Академия Наук СССР, Библиотека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.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Москва–Ленинград 1956, с. 230–460 (неповна копія).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25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Исторический очерк и обзор фондов рукописного отдела Библиотеки Академии Наук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вып. 2: XVIII век / Академия Наук СССР, Библиотека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.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Москва – Ленинград 1958, 398 с. (неповна копія).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26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Гранстрем Е. Э.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О подготовке сводного каталога славянских рукописей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/ ІV Международный съезд славистов, Доклады / Государственная Публичная  Бибилотека им. М. Е Салтыкова–Щедрина. Ленинград 1958 (окр. відб.). 30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Гранстрем Е. Э. О подготовке сводного каталога славянских рукописей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Славянская филология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ІІ / Академия Наук СССР, Советский Комитет славистов, ІV Международный съезд славистов). Ленинград 1958, с. 397–418. […]. Общее обозрение рукописей, с. XXXVIII–XXXIX.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Славянорусские рукописи XIII–XVII вв. Научной библиотеки им. М. Горького  Московского Госуниверситета: Описание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/ Сост. Э. И. Конюхова, отв. ред. А.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М. Сахаров. Москва 1964. 101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Костюхина Л. М. Из истории рукописей Воскресенского собрания Государственного Исторического Музея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Проблемы источниковедения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вып. 10. Москва 1962, с. 255–262.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Калайдович К., Строев П.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Описание славяно–российских рукописей, хранящихся в Москве в библиотеке тайнаго советника, сенатора, двора его императорского величества действительного каммергера и кавалера графа Федора Андреевича Толстова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Москва 1825, LXVII, 36–37, 62–65, 116–117, 256–263, 294–295, 342– 353, 366–377, 412–419, 432–437, 470–487, 568–571, 594–611, 642–645; Продолжение отдела второга: с. 23–31, 62–65.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Калужняцкий Э. Обзор славяно-русских памятников языка и письма, находящихся в библиотеках и архивах Львова (без поч. і кін.)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Труды ІІІ археологического съезда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т. ІІ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.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Киев 1877. с. 240–308.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Kennedy–Grimsted P. The Fate of Early Records in Lviv Archives: Documentation from Western Ukraine Under Polish Rule (Fifteenth Century to 1772)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The Slavonic and East European Review,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vol. 60 (1982/3), p. 321–346.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Малышев В. И. Собрание древнерусских рукописей Пушкинского Дома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 Ежегодник рукописного отдела Пушкинского Дома на 1969 год.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Ленинград 1971, с. 121–127.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27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Попов Андрей. Обзор хронографов русской редакции, вып. 1, 2. Москва 1866, 1869, с. 1–87, 116–117, 132–133, 138–143, 228–233, 240–241, 262–275.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28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Летописи русской литературы и древности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/ изд. Николай Тихонравовым, т. І–ІІІ. Москва 1859: Том 1, Отделение 1, Исследования: Буслаев Ф. Русская  поэзия ХІ – начала  ХІІ века, с. 3–31</w:t>
      </w: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;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Герц К. История византийской эмали, с. 39–58</w:t>
      </w: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;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Отделение  2, Материали: Тихонравов Н. С. Повесть об Апполоне Тирском, с. 1–33</w:t>
      </w: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;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Тихонравов Н. С. Луцидаріус, с. 33–68; Отделение 3, Смесь и библиографія: Тихонравов Н.С. Трагедокомедія Варлаама Лащевскаго о Мздѣ в будущей жизни, с. 5–6.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Буслаев Ф. Православный собеседник , издаваемый при Казанской духовной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Академіи. 1858 год. Статья первая, с. 14–101.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Веселовский А. Новая книжка Гауптова журнала / Zeischrift für deutsches Altherthum herausgegeben von Morlitz Haupt. Helften Bandes zweites Heft. Berlin 1858, с. 102–120.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Котляревский А. Мемуары Бергмана о скифах / Les scythes les ancetres des peuples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germaniques et slaves.., с. 121–144.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Филимонов Г. Дополнитильныя сведенія об истории Остромирова Евангелия, с. 145–148.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Буслаев Ф. Заметки о старине и народности, с. 149–152.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Письмо преосвященнаго Иова митр. Новгородскаго, к архим. Феодосію. (Сообщено Д.И. Иловайским), с. 153–159.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Вознаграждение за ученый труд в XVII веке.(Сообщено С. М. Соловьевым), с. 61–165.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Николай Угодник и Касиян Угодник (нар.сказка сообщена И. И.  Якушкиным), с. 166.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Журнал Эберта / Jahrbuch für Romanische und Englische Literatur…hrsg. A. Ebert,  1858–1859 г. Перваго тома №№ 1,2,3 , с. 167–182.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Тихонравов Н. Повесть о преніи живота с смертию, с. 182–193.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Тихонравов Н. Записки Ломоносова к Штелину, с. 193–202.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Оглавление перваго тома, с. 203.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Летописи русской литературы и древности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/ изд. Николаем Тихонравовым.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Москва 1859, том 2.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Том 2. Оглавление с. 117.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Отденение 1: Изследования.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Буслаев Ф. Смоленская легенда о св. Меркурии, с. 13–66.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Летописи русской литературы и древности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/ изд. Николаем Тихонравовым.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Москва 1859,том 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Том 3, Отделение 1: Изследования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Разговор о Адамовых детях, како жили, с. 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Последнее мнѣние Шафарика о глаголице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Отделение 1: Изследования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Герц. К. К., Буслаев Ф. И. Сказание о создании церкви св. Софии, с. 3–34.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Сказание о создании великия Божия Церкви св. София…, с. 17–34.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Буслаев Ф. Повесть града Иерусалима, с. 35–43.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Повесть о Савве Грудцынѣ, с. 61–80.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Прение Литовскаго протопопа Лаврентия Зизания съ игуменом Идиею и  справщикомъ Григориемъ по поводу исправления составленнаго Лаврентиемъ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катихизиса, с. 80–81.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Отделение ІІІ: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Дювернуа А. Zeitschriift für Völkerpsychologie und Sprachwissenschaft / Hrsg. Dr. M.  Lasarus und Dr. H. Steinthal. Band 1, Heft 1., c.44–45, 48– 57, 60.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Сказка о милосердомъ купце, с. 61–63.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Стихъ о книгѣ Голубиной, с. 64–69.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Повесть о Федорѣ Жидовинѣ, с. 69–71.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Повѣсть о чюдеси Пречистыя Богородици, о градѣ Муромѣ и о епископѣ его, како  пріиде на Резань, с. 97–99.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Пресв. Макарій.  О Новгородскихъ Макарьевскихъ Четіихъ-Мінеяхъ, с. 68–73.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Русская Легенда XVII века о образе Богородицы, с. 99–100.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Сказание о индийском царстве. Послание Греческаго царя Мануила во     Индийскую землю, с. 100–103.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29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Летописи русской литературы и древности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/ изд. Николай Тихонравовым, т. III, IV, V. Москва 1861, 1862, 1863 (не повністю).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Тихонравов Н. Об издании летописей русской литературы и древности в 1861 году, с. 93–94.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Оглавление третьего тома, с. 95–96.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Летописи русской литературы и древности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/ изд. Николай Тихонравовым, т. IV. Москва 1862 – Содержание.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[далі знову відбитки з 3 т.]: т. ІІІ, отд. ІІ: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Словов и откровение святых Апостолов (публікація памя’тки), Предисловие Ф. Буслаева, с. 3–5.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Буслаев Ф. Муромское сказание о Мароѣ и Марии, с. 56–62.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т. ІІІ, отд. ІІ: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Буслаев Ф. Лекции из курса истории русской литературы , читаннаго студентам Московского университета в 1860/1 академ. году, с. 63–69 (без кін.).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Записки важныя и мелочныя К. Ф. Калайдовича, с. 81–116.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Тихонравов Н. Жалостная комедия об Адаме и Еве: Начало русского театра (+ публікація пам’ятки), с. 7–66.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Тихонравов Н. Слово о вѣре христианской и жидовской (+публ. пам’ятки), с. 66– 79.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т. ІІІ, отд. ІІІ: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Герц К. Мириатюры Остромирова евангелия, с. 3–5.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Стих об антихристе, с. 15–16.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Слово иеромонах Евфимия, с. 17–19.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Повести о Вавилонской царстве (тексти і коментарі), с. 20–33.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Тихонравов Н. Замѣтки о старине и народности, с. 34–38, 93–94.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Дювернуа А. Разбор некоторых филологических объяснений г. Костомарова в статье “Начало Руси”, с. 81–85.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Любовное заклинание из следственнаго дела 1769 г., с. 92–93.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Тихонравов Н. Заметки о старине и народности [новий список Слова о Данииле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Заточнике зі зб. XVII ст.], с. 93–94.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Летописи русской литературы и древности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/ изд. Николай Тихонравовым, т. IV. Москва 1862 – Оглавление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І. Изследования: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Буслаев Ф. Местныя сказания вдадимирския, московскии, новгородския, с. 3–24.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ІІ. Материялы: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Буслаев Ф. О народах на страшном суде, по одному лицевому сборнику XVII века, новгородский Софийской библиотеки, с. 16–18</w:t>
      </w: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Н. А. Повесть о чудотворном образе Богородицы, находившемся в Выдропуске, с. 19 (лише одна стор.).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Тихонравов Н. Слова и поучения, направленныя против языческих верований и  обрядов, с. 83–112 (вступна стаття і публ. 8–ми пам’яток).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Летописи русской литературы и древности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/ изд. Николай Тихонравовым, т. V. Москва 1863 – Оглавление.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І. Изследования, отд. ІІІ: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Викторов А. Е. Опись библиотеки иеромонаха Евфимия, с. 50–56.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Буслаев Ф. Для определения иностарнных источников повести о мутьянском воеводе Дракуле, с. 84–86.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Афанасьев А. Н. Повести о мудрых женах (публ. 4–х пам’яток), с. 86–89.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Павлов А. С. Повесть о скверном бесе, с. 89–90.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Тихонравов Н. Пять древнерусских поучений, с. 90–103.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Слово о злых женах, с. 145–147.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ІІ. Материялы: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Некрасов И. Слово иеромонаха Евфимия, с. 18–19.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Т. ІІ, отд. ІІІ: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Повесть о чюдеси Пречистыя Богородицы, о граде Муроме и о епископе его, како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прииде на Резань, с. 97–99.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Русская легенда XVII века о образе Богородицы, с. 99–100.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Сказание о Индѣйском царстве, с. 100–103.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30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Памятники древне-русской церковно-учительной литературы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вып. 3. Санкт-Петербург 1897.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Пономарев А. И. От редакции издания “Памятников”, с. ІІІ–VI.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Пономарев А. И. Поучения о разных истинах веры, благочестия и христианской     жизни, с. ІХ–ХVIII.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Древне-русская поучения о разных истинах веры и христианской жизни, c. 1–19,  44–47, 88–109, 116–125.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Поучения на Св. Четыредесятницу, с. 153–167.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Владимиров П. В. Поучения против древне-русскаго язычества и народных суеверий, с. 193–223, 240–250.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Пономарев А. И. Примечания. К поучениям о разных истинах веры и благочестия,     с. 251–322.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Содержание, с. 323–330.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Перетц В. Н.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Исследования и материалы по истории старинной украинской литературе XVI–XVIII веков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Москва 1962, с. 3–117, 206–255.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Біографія – у додатках.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Протоколы комитета и общих собраний императорскаго общества Любителей Древней Письменности за 1892–1893 год.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1893, с. 8–26.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31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Барсуков Н.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Источники русской агиографии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/ ОЛДП, т. LXXXI. Санкт-Петербург 1882, 614, VIII с. (неповна копія).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32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Летопись по Ипатскому списку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/ изд. Археографической комиссии, IX. Санкт-Петербург 1871, с. 299–617.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Галицько–Волинський літопис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,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перекл. укр. мовою, коментарі і післямова Леоніда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Махновця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Жовтень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(1982/1), с. 13–91.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33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Попов А. Историко-литературный обзор древне-русских полемических сочинений против латинян. (XI–XV вв.). Москва 1875. 417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Попов А. Обличительныя списания против Жидов и Латинян по рукописи. Импер.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Публичной Библиотеки 1580 г.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Чтения OИДР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1879, Кн.1, 41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34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Буслаев Ф. Памятник тысячелетею России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Мои досуги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собранныя из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периодических изданий в двух част., ч. 2. Москва 1886, с. 187–208.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Буслаев Ф. Лекции из итории русской литературы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Летописи русской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    Литературы,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с. 64–88.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Буслаев Ф. И. Русская поэзия ХІ и начала ХІІІ века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Летописи русской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литературы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отд. 1, с. 3–30.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Буслаев Ф. Истор. очерки русс. нар. словесности и исскуства, т. ІІ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Древнерусская нар. Литература и искуство.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1861, с.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272–314.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Буслаев Ф.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Древнерусская нар. Литература и искуство.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Жданов И. Песни о князе Романе І–ІІ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Журнал Министерства Народнаго Просвещения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шестое десятилетие, ч. CCLXVIII. 1890/апрель. СПб. 1890, с. 267–305.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Жданов И. Песни о князе Романе ІІІ //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 Журнал Министерства Народнаго Просвещения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с. 1–55.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Лобода А. Русскый богатырский эпос в отношении историко–литературном: VII. И. В. Ягич; И. Жданов; Н. П. Дашкевич; В. Ф. Миллер; Г. Н. Потанин; Н. Ф.  Сумцов; М. Е. Халанский // Лобода А. М. Русскый богатырский эпос (Опыт критико–библиографическаго обзора трудов по русскому богатырскому эпосу). Киев 1896, с. 198–216,217–337.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35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Псковские летописи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/ред. Б. Д. Греков, подг. печати А. Насонов, вып.1. Москва –Ленинград: Изд-во АН СССР 1941, с. 1–102,144–146.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Псковские летописи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/ ред. М. Н. Тихомиров, вып.2. Москва – Ленинград: Изд-во АН СССР 1955, с. 1–8, 52–69, 160–229, 251–261, 291–303.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36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Плигузов А. И., Семенченко Г. В. Митрополит Даниил и вопрос о наследнике Василия ІІІ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Русская книжность XV–XIX вв.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/ ред. Т. В. Дианова. Москва 1989, с.139–154.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Плигузов А. И., Хорошкевич А. Л. Русская церковь и антиордынская борьба в  ХІІІ–XV вв. (по материалам краткого собрния ханских ярлыков русским митрополитам)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Церковь, общество и государство в Феодальной России: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Сб. статей / ред. А. И. Клибанов. Москва 1990, с. 84–102.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Плигузов А. И. «Слово ответно» Вассиана Патрикеева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Церковь, общество и государство в Феодальной России: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Сб. статей / ред. А. И. Клибанов. Москва 1990, с. 207–224.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Плигузов А. И., Тихонюк И. А.. Послание Дмитрия Траханиота Новгородскому Архиепископу Геннадию Гонзову о седмеричности счисления лет //  Исследования по источниковедению истории ХІІІ–XVIII вв.: Сб. статей. Москва 1986, с. 51–75.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Тихонюк И. А. «Изложение Пасхалии» Московского Митрополита Зосимы // там само (?),  с. 45–93.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37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Б.А. Рыбаков. Ремесло Древней Руси.Ч.1. Изд–во АН СССР 1948, с. 1– 432    </w:t>
      </w: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 37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38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Б. А. Рыбаков.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Ремесло Древней Руси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часть 2. Москва: Изд-во АН СССР 1948, с. 434–791</w:t>
      </w: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39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Шаскольський И. П. Про деякі сучасні буржуазні концепції в питанні про  походження слова «Русь»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Український історичний журнал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(+++), с. 97–105.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Крип’якевич І. П. Нарис методики історичних досліджень (продовження): 3.  Інтерпретація тексту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Український історичний журнал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(+++), с. 121–123.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Л. А. Пляшко. Охорона і використанняпам’яток культури // У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країнський історичний журнал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(+++), с. 118–121.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О. В. Молодчиков. Українська радянська книга за 50 років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Український історичний журнал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(+++), с. 29–37.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Крип’якевич І. П. Нарис методики історичних досліджень (продовження): 5–6 //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lastRenderedPageBreak/>
        <w:t>    Український історичний журнал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(+++)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,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с. 130–131.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С. О. Висоцький. Київській Софії 930 років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Український історичний журнал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(+++), с. 133–137.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Крип’якевич І. П. Нарис методики історичних досліджень (продовження) //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    Український історичний журнал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(+++), с. 94–97.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Хроніка та інформація:…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Український історичний журнал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(+++), с. 156–157,144–148.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Український історичний журнал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(1967/12/грудень –  Зміст; Алфавітний покажчик.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В. П. Шуст. Використання документальних матеріалів у VII кл.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Український історичний журнал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(+++), с. 117–120.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О. М. Апанович. Достойно увічнимо пам’ять сланих запорожців //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 Український історичний журнал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(+++), с. 124–131.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П. И. Кравч. Історичні праці Мирослава Ірчана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Український історичний журнал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(+++), с. 139–140.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Хроніка та інформація: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Український історичний журнал,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с. 151, 155–160.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Л. А. Пляшко. Стародавня територія міста як історична пам’ятка //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 Український  історичний журнал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(+++), с. 117–121.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Крип’якевич І. П. Нарис методики історичних досліджень (продовження): 4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Український історичний журнал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(+++), с. 113–116.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Я. М. Шапов. З історії давньоруської церкви Х–ХІ ст.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Український історичний журнал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(+++), с. 87–94.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Наш календар //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 Український історичний журнал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(+++), с. 95–96,112.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А. В. Санцевич. Історіографічне значення публіцистики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Український історичний журнал,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с. 47–55.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В. Гостинська. Польсько-радянські переговори в червні-грудні 1919 р. та їх значення в розвитку подій громадянської війни //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 Український історичний журнал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(+++), с. 71–78.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Замітки. Алфавітний покажчик.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40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Ягич И. В. Энциклопедия славянской филологии (перелік змісту).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Ягич И. В. История славянской филологии. Санкт–Петербург 1910 (скопійовано вибрані сторінки): I–VIII, c. 4–13, 23–33, 156–171, 211–213, 319–341, 470–477,     490–550, 569–574, 581–569, 614–619, 632–659, 683–691, 805–813, 822–823, 847–859,     891–893.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41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Україна, до 91 (+++).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Постанова Верховної Ради УРСР про Декларацію державного суверенітету.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Декларація про державний суверенітет.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Документи Львівської обласної ради, за підписом В`ячеслава Чорновола.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Каталог Асоціації укр. експортерів друк. продукції 1990–91 рр. на VIII  Московському міжнар. книжковому ярмарку.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Різні матеріали політ., культурного і мист. життя України поч. 1990 рр.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42-44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Юрій Лавріненко. Розстріляне Відродження: Антологія 1917–1933. Поезія – проза – драма – есей, ч. 1–3. Мюнхен 1959. 980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45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Improving Social Science in the Firmer Soviet Union: The U.S. Role / edit. P.S. Stern &amp; L. Walker. Washington, D.C. 1992, 21 p.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Econonomy of the USSR: Summary and Recommendations. Washington, D.C. 51 p.</w:t>
      </w:r>
    </w:p>
    <w:p w:rsidR="00221716" w:rsidRPr="00221716" w:rsidRDefault="00221716" w:rsidP="00FF0BF7">
      <w:pPr>
        <w:numPr>
          <w:ilvl w:val="0"/>
          <w:numId w:val="5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Marples D. Ukraine’s Economic Pospects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Report of the USSR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vol. 1, Num. 40, October 4, 1991. p. 14–44.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В. С. Небоженко. Україна напередодні реформи: соціально–політичні орієнтації масової свідомості //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Філософська і соціологічна думка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(1992/9), с. 3–15.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Ucraine’s deputy prime minister explains ukrainer’s future security // UNIS. Washington (1993/May 10).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Шафета П. Убивство  міністра Перацького. Політичний детектив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Дзвін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(1990/1), с. 69–82.</w:t>
      </w:r>
    </w:p>
    <w:p w:rsidR="00221716" w:rsidRPr="00221716" w:rsidRDefault="00221716" w:rsidP="00FF0BF7">
      <w:pPr>
        <w:numPr>
          <w:ilvl w:val="0"/>
          <w:numId w:val="6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J. Motyl. Leonid Kravchuk and the Politics of Surrealism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The Harriman Institute prepared for the Olin Seminar on Post-Soviet Elites,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First Draft (1993/Feb 24). 25 p.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Інші політико-економ. матеряли.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46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Ucraine: An Economic Profile (1992/Novemer). 41 p</w:t>
      </w: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Ucraine // Encyclopedia (?), p. 971–994.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Dick Clark. Russia, Ucraine and the U.S. Pesponse. 12 Conference, Jan 9–14,1993. 76 p.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47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Status of the Russian Religious Law. Feb 12, 1998. Washington, DC 48 p.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Та ін. статті і відбитки.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48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George N. Duravetz. The importance of the Ukrainian Language Study: A Recomendarion for the Introduction of Ukrainian Language Instruction in Ontario  Secondary Schools. Toronto 1972. 52 p.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49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В. Савва.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Московские цари и византийские Василевсы. К вопросу о влиянии     Византии на образование идеи царской власти московских государей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Харьков 1901, IV, 389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50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А. Я. Шпаков. Государство и церковь в их взаимных отношениях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Университетския  известия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(Киев 1904/6), с. І–ХХХV, 181–267.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51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Акты археографической экспедиции: VII. Царствование Бориса Федоровича. 1598–1605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Акты, собранные в библиотеках и архивах Российской Империи археографической экспедициею ИАН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т. 2. СПб 1856, с. 1–57, 78–89, 104– 06, 126–129, 164–165, 286–291, 317–318.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Дополнение к Актам Историческим: Собранныя и изданныя археографическою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Коммисиею, т.1: 1544–1546. СПб 1846, с. 38–40.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А. В. Лонгинов. Грамоты малорусского князя Юрия ІІ и вкладная запись князя Юрия Даниловича Холмскаго XIV века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ЧОИДР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(Москва 1887/2), с. 3–50.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52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Історичні джерела та їх використання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вип. 7. Київ 1972:</w:t>
      </w:r>
    </w:p>
    <w:p w:rsidR="00221716" w:rsidRPr="00221716" w:rsidRDefault="00221716" w:rsidP="00FF0BF7">
      <w:pPr>
        <w:numPr>
          <w:ilvl w:val="0"/>
          <w:numId w:val="7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Н. Г. Крикун. Подымные реестры первой и начала второй половины XVIII в. Резюме , с. 79.</w:t>
      </w:r>
    </w:p>
    <w:p w:rsidR="00221716" w:rsidRPr="00221716" w:rsidRDefault="00221716" w:rsidP="00FF0BF7">
      <w:pPr>
        <w:numPr>
          <w:ilvl w:val="0"/>
          <w:numId w:val="7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В. О. Пірко. Ревізія 1692 р. як джерело до вивчення аграрних відносин на західноукраїнських землях кінця XVII ст., с. 79–87.</w:t>
      </w:r>
    </w:p>
    <w:p w:rsidR="00221716" w:rsidRPr="00221716" w:rsidRDefault="00221716" w:rsidP="00FF0BF7">
      <w:pPr>
        <w:numPr>
          <w:ilvl w:val="0"/>
          <w:numId w:val="7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В. В.  Панашенко. До питання методики і термінології палеографічних досліджень українського скоропису XVII–XVIII ст., с. 88–92.</w:t>
      </w:r>
    </w:p>
    <w:p w:rsidR="00221716" w:rsidRPr="00221716" w:rsidRDefault="00221716" w:rsidP="00FF0BF7">
      <w:pPr>
        <w:numPr>
          <w:ilvl w:val="0"/>
          <w:numId w:val="7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Е. Й. Ружицький. Скорочення в латинському готичному письмі ХІІІ–XVI ст. (за матер. ЦДІА УРСР у Львові). с. 94–101.</w:t>
      </w:r>
    </w:p>
    <w:p w:rsidR="00221716" w:rsidRPr="00221716" w:rsidRDefault="00221716" w:rsidP="00FF0BF7">
      <w:pPr>
        <w:numPr>
          <w:ilvl w:val="0"/>
          <w:numId w:val="7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В. Й. Горобець. Діаріуші – визначні пам’ятки української писемності XVIII ст., с. 102–103.</w:t>
      </w:r>
    </w:p>
    <w:p w:rsidR="00221716" w:rsidRPr="00221716" w:rsidRDefault="00221716" w:rsidP="00FF0BF7">
      <w:pPr>
        <w:numPr>
          <w:ilvl w:val="0"/>
          <w:numId w:val="7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Л. Д. Шереметьєва. Дослідження українського календаря та його значення для української етнографічної хронології, с. 115–125.</w:t>
      </w:r>
    </w:p>
    <w:p w:rsidR="00221716" w:rsidRPr="00221716" w:rsidRDefault="00221716" w:rsidP="00FF0BF7">
      <w:pPr>
        <w:numPr>
          <w:ilvl w:val="0"/>
          <w:numId w:val="7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А. М. Аксьонов, Б. П. Зайцев. Перші печатки наркоматів радянської України, с. 126–160.</w:t>
      </w:r>
    </w:p>
    <w:p w:rsidR="00221716" w:rsidRPr="00221716" w:rsidRDefault="00221716" w:rsidP="00FF0BF7">
      <w:pPr>
        <w:numPr>
          <w:ilvl w:val="0"/>
          <w:numId w:val="7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К. Ф. Короткова. Печатки виконавчих комітетів Чернігівщини (1917–1923).</w:t>
      </w:r>
    </w:p>
    <w:p w:rsidR="00221716" w:rsidRPr="00221716" w:rsidRDefault="00221716" w:rsidP="00FF0BF7">
      <w:pPr>
        <w:numPr>
          <w:ilvl w:val="0"/>
          <w:numId w:val="7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В. О. Гавриленко. Історіографія української сфрагістики другої половини ХІХ ст.</w:t>
      </w:r>
    </w:p>
    <w:p w:rsidR="00221716" w:rsidRPr="00221716" w:rsidRDefault="00221716" w:rsidP="00FF0BF7">
      <w:pPr>
        <w:numPr>
          <w:ilvl w:val="0"/>
          <w:numId w:val="7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· В. Г. Фоменко. Військові печатки запорожців.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Исследования по отечественному источниковедению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Сборник статей посв. 75–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летию проф. С. Н. Валка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Труды Института истории АН СССР,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Ленинградское отделение, вып. 7. Москва – Ленинград 1964, с. 26–89; 418–425, 449–454, 475–487.</w:t>
      </w:r>
    </w:p>
    <w:p w:rsidR="00221716" w:rsidRPr="00221716" w:rsidRDefault="00221716" w:rsidP="00FF0BF7">
      <w:pPr>
        <w:numPr>
          <w:ilvl w:val="0"/>
          <w:numId w:val="8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В. К. Яцунский. О применении статического метода в исторической науке.</w:t>
      </w:r>
    </w:p>
    <w:p w:rsidR="00221716" w:rsidRPr="00221716" w:rsidRDefault="00221716" w:rsidP="00FF0BF7">
      <w:pPr>
        <w:numPr>
          <w:ilvl w:val="0"/>
          <w:numId w:val="8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П. Н. Берков. О переходе скорописи XVIII в. в современное русское письмо.</w:t>
      </w:r>
    </w:p>
    <w:p w:rsidR="00221716" w:rsidRPr="00221716" w:rsidRDefault="00221716" w:rsidP="00FF0BF7">
      <w:pPr>
        <w:numPr>
          <w:ilvl w:val="0"/>
          <w:numId w:val="8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М. Н. Тихомиров. Бесермены в русских источниках.</w:t>
      </w:r>
    </w:p>
    <w:p w:rsidR="00221716" w:rsidRPr="00221716" w:rsidRDefault="00221716" w:rsidP="00FF0BF7">
      <w:pPr>
        <w:numPr>
          <w:ilvl w:val="0"/>
          <w:numId w:val="8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В. В. Струве. Фрагменты труда древнейшего историка СССР, сохранившиеся у различных античных историков.</w:t>
      </w:r>
    </w:p>
    <w:p w:rsidR="00221716" w:rsidRPr="00221716" w:rsidRDefault="00221716" w:rsidP="00FF0BF7">
      <w:pPr>
        <w:numPr>
          <w:ilvl w:val="0"/>
          <w:numId w:val="8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В. И. Малышев. Об учете и обследовании частных собраний стариных рукописей и книг.</w:t>
      </w:r>
    </w:p>
    <w:p w:rsidR="00221716" w:rsidRPr="00221716" w:rsidRDefault="00221716" w:rsidP="00FF0BF7">
      <w:pPr>
        <w:numPr>
          <w:ilvl w:val="0"/>
          <w:numId w:val="8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Н. А. Казакова. «Европейской страны короли».</w:t>
      </w:r>
    </w:p>
    <w:p w:rsidR="00221716" w:rsidRPr="00221716" w:rsidRDefault="00221716" w:rsidP="00FF0BF7">
      <w:pPr>
        <w:numPr>
          <w:ilvl w:val="0"/>
          <w:numId w:val="8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Я. С. Лурье. О неизданой Холмогорской летописи.</w:t>
      </w:r>
    </w:p>
    <w:p w:rsidR="00221716" w:rsidRPr="00221716" w:rsidRDefault="00221716" w:rsidP="00FF0BF7">
      <w:pPr>
        <w:numPr>
          <w:ilvl w:val="0"/>
          <w:numId w:val="8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Д. Н. Альшиц. Что означает «Пирогощая» русских летописей и Слова о полку Игореве.</w:t>
      </w:r>
    </w:p>
    <w:p w:rsidR="00221716" w:rsidRPr="00221716" w:rsidRDefault="00221716" w:rsidP="00FF0BF7">
      <w:pPr>
        <w:numPr>
          <w:ilvl w:val="0"/>
          <w:numId w:val="8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В. В. Мавродин. «Тур», «лютый зверь», и «пардус» древнерусских источников.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 53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Acta Patriarchatus  constantilopolitani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… / ed. Fr. Miklosich, Ios. Müller. T. 1. (), с. V–VIII, 89–91, 130–133, 148–149, 188–191, 232–233, 258–271, 286–7, 320–323, 336–  241, 347–355, 424–437, 486–7, 500–527, 531–532, 552–3, 576–591, 266, 592–607.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The Homilies of Photius Patriarch of Constantinople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/ transl. C. Mango. Cambridge 1958, с. vii–xii, 3–37, 74–110.</w:t>
      </w:r>
    </w:p>
    <w:p w:rsidR="00221716" w:rsidRPr="00221716" w:rsidRDefault="00221716" w:rsidP="00FF0BF7">
      <w:pPr>
        <w:numPr>
          <w:ilvl w:val="0"/>
          <w:numId w:val="9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Graber.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Längst hätten wir uns bekehren müssen.Die Reden des Photius beim Russenangriff auf Konstantinopel 860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Verlag 1960, с. 5–35, 39–63.</w:t>
      </w:r>
    </w:p>
    <w:p w:rsidR="00221716" w:rsidRPr="00FF0BF7" w:rsidRDefault="00221716" w:rsidP="00FF0BF7">
      <w:pPr>
        <w:numPr>
          <w:ilvl w:val="0"/>
          <w:numId w:val="9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Graber. Längst hätten wir uns bekehren müssen… Besprechungen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Ostkirchliche Studien,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Bd. 11 (2/3), с. 208–211.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54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Указатель к Актам Историческим: Собранныя и изданныя археографическою коммисиею, Т.1: 1334–1598. СПб 1841, с. 127–129, 146–148, 287, 289–298,319–333. Дополнения, с. 473–551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55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Голубев С. История Киевской Духовной Академии (период до-могилянский). Киев 1885. 56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Z dziejow univwersytetu Kijowskiego (1835–1884): Materialy z konferencji naukowej.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Kraków, 5 grudnia 1984 / red. Z. Łukawskiego, W. Witkowskiego. 64 c.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56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Сборник в честь  на Василь Н. Златарски: По случаю на 30годишната му научна и професорска дейность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София 1925. 541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57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Ягичь И. В. Разсуждения южнославянской и русской старины о церковно-славянском  языке:</w:t>
      </w:r>
    </w:p>
    <w:p w:rsidR="00221716" w:rsidRPr="00221716" w:rsidRDefault="00221716" w:rsidP="00FF0BF7">
      <w:pPr>
        <w:numPr>
          <w:ilvl w:val="0"/>
          <w:numId w:val="10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Кирилла с. 289–296, 767–771.</w:t>
      </w:r>
    </w:p>
    <w:p w:rsidR="00221716" w:rsidRPr="00221716" w:rsidRDefault="00221716" w:rsidP="00FF0BF7">
      <w:pPr>
        <w:numPr>
          <w:ilvl w:val="0"/>
          <w:numId w:val="10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Класификация гласных и согласных, с. 803–811.</w:t>
      </w:r>
    </w:p>
    <w:p w:rsidR="00221716" w:rsidRPr="00221716" w:rsidRDefault="00221716" w:rsidP="00FF0BF7">
      <w:pPr>
        <w:numPr>
          <w:ilvl w:val="0"/>
          <w:numId w:val="10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Донатус в русском переводе Дмитрия Толмача и других, с. 812–911.</w:t>
      </w:r>
    </w:p>
    <w:p w:rsidR="00221716" w:rsidRPr="00221716" w:rsidRDefault="00221716" w:rsidP="00FF0BF7">
      <w:pPr>
        <w:numPr>
          <w:ilvl w:val="0"/>
          <w:numId w:val="10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Простословия, с. 912.</w:t>
      </w:r>
    </w:p>
    <w:p w:rsidR="00221716" w:rsidRPr="00221716" w:rsidRDefault="00221716" w:rsidP="00FF0BF7">
      <w:pPr>
        <w:numPr>
          <w:ilvl w:val="0"/>
          <w:numId w:val="10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Библиографическое указание  источников предыдущих статей с дополнениями и поправками. С. 950–951, 980–1023.</w:t>
      </w:r>
    </w:p>
    <w:p w:rsidR="00221716" w:rsidRPr="00221716" w:rsidRDefault="00221716" w:rsidP="00FF0BF7">
      <w:pPr>
        <w:numPr>
          <w:ilvl w:val="0"/>
          <w:numId w:val="10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Указатель статей.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58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[Відбитка з копії з б–ки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Урбана Шампейн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Вересень 198?].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Содержание второй части прибавлений к Творениям Святых Отцев, в русском переводе издаваемым, IV c.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Памятники церковной литературы времен Великаго князя Ярослава І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Творения Святых Отцев, в русском переводе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/ изд. при МДА. Т. 4. Москва 1844, с. 204–296.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59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Идейно–философское наследие Илариона Киевского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ч. 1–2. Москва 1986. 171 с.; 113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Молдован А. М.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«Слово о законе и благодати» Илариона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Киев 1984. 238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Молдован А. М. Лингвотекстологический анализ списков «Слово о законе и Благодати» митрополита Илариона // +++, с. 38–52</w:t>
      </w: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61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Епифанович С. Л.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Материалы к изучению жизни и творений преп. Максима  Исповедника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с. VI–XXIV, 215 c.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62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Russia mediaevalis, т. II. [Іларіон] / edit. J. Fennell, L. Müller, A. Poppe. München 1975. 155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Н. Н. Розов. Рукописная традиция «Слова о Законе и Благодати»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ТОДРЛ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т. 17. Ленинград 1961, с. 42–53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 63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Das Heidnische und Christliche Slaventum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Acta II Congressus internatoinalis historiae  Slavicae Salisburgo-Ratisbonensis anno 1967 cel. Wiesbaden 1970. 193 S.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Comite Internaational des Scieces Histon’quos (International Committee of Historical Sciences). XI-e Congres Internaational des Scieces Histon’quos . Stockholm, 21–28. 1960. Resume, с. 15–17,20–21, 37–41,69–83, 90–101, 112, 130, 225–230.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Лихачева Л. Д. Иконоборческие темы в миниатюрах Киевской псалтыри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Actes du XIV congres International des Etudes Byzantine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s, Bucarest, 6–12 Sept 1971 / pub. M. Berza et E. Stanescu. 1975, с. 475–479.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64</w:t>
      </w:r>
    </w:p>
    <w:p w:rsidR="00221716" w:rsidRPr="00221716" w:rsidRDefault="00221716" w:rsidP="00FF0BF7">
      <w:pPr>
        <w:numPr>
          <w:ilvl w:val="0"/>
          <w:numId w:val="11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S. Flier. On the Velar infinitive in East Slavic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American Contributions to the eighth International Congress of Slavists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Zagreb und Ljubljana, Sept 3–9, 1978, vol. 1 / edit. H. Birnbaum, с. 269–306.</w:t>
      </w:r>
    </w:p>
    <w:p w:rsidR="00221716" w:rsidRPr="00221716" w:rsidRDefault="00221716" w:rsidP="00FF0BF7">
      <w:pPr>
        <w:numPr>
          <w:ilvl w:val="0"/>
          <w:numId w:val="11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S. Flier.  The Alteration l~v in East Slavic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American Contributions to the ninth International Congress of Slavists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Kiev, Sept 1983, vol. 1: Linguistics / ed. M. S. Flier, с. 99–118.</w:t>
      </w:r>
    </w:p>
    <w:p w:rsidR="00221716" w:rsidRPr="00221716" w:rsidRDefault="00221716" w:rsidP="00FF0BF7">
      <w:pPr>
        <w:numPr>
          <w:ilvl w:val="0"/>
          <w:numId w:val="11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S. Flier. The non-christian  provenience of Slavic Nedelja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Slavic Linguistics, Poetics, cultural history in Honor of H. Birnbaum on his Sixtieth Birthday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 13 Dec 1985 / ed. M. S. Flier, D. S. Worth.</w:t>
      </w:r>
    </w:p>
    <w:p w:rsidR="00221716" w:rsidRPr="00221716" w:rsidRDefault="00221716" w:rsidP="00FF0BF7">
      <w:pPr>
        <w:numPr>
          <w:ilvl w:val="0"/>
          <w:numId w:val="11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S. Flier. Sunday in medieval russian culture: Nedelja versus Voskresenie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Medieval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    Russian Culture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/ ed. H. Birnbaum &amp; M. S. Flier. London 1984, с. 107– 149.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65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Известия по русскому языку и словесности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т. ІІ. Ленинград 1929, с. 1–75, 159–186, 214–236, 320–345, 361–363, 666–674, 713–718, 730–738.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66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Santos Otero A. de. Ein Neuer Textzeuge der Kompilation des Popen Jeremias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Cyrrillomethodianum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V. 1981, с. 5–10.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Tachianos A.-E. Mount Athos and the Slavic Literatures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Cyrrillomethodianum,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IV. 1977, с. 1–35.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Djourova A. Le manuscript Pendent le Deuxieme Royaume Bulgare (1185–1396)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Cyrrillomethodianum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IV. 1977, с. 36–99.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Nastase D. Une chronique byzantine perdue et sa version slavo-roumaine (La chronique de Tismana 1411–1413)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Cyrrillomethodianum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IV. 1977, с. 100–171.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Vincenz A. de. The Moravian Mission in Poland Revisited // ? с. 639–654.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67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Чтения в историческом обществе Нестора Летописца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[ЧИОНЛ], кн. 1. 1873–1877 гг. / ред. В. С. Иконников. Киев 1879.</w:t>
      </w:r>
    </w:p>
    <w:p w:rsidR="00221716" w:rsidRPr="00221716" w:rsidRDefault="00221716" w:rsidP="00FF0BF7">
      <w:pPr>
        <w:numPr>
          <w:ilvl w:val="0"/>
          <w:numId w:val="12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А. Д. Воронов. О латинских проповедниках на Руси Киевской в Х–ХІ веках, с. 1–21.</w:t>
      </w:r>
    </w:p>
    <w:p w:rsidR="00221716" w:rsidRPr="00221716" w:rsidRDefault="00221716" w:rsidP="00FF0BF7">
      <w:pPr>
        <w:numPr>
          <w:ilvl w:val="0"/>
          <w:numId w:val="12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П. Г. Лебединцев. Какая местность вв древности называлась Олеговой Могилой?, с. 22–36.</w:t>
      </w:r>
    </w:p>
    <w:p w:rsidR="00221716" w:rsidRPr="00221716" w:rsidRDefault="00221716" w:rsidP="00FF0BF7">
      <w:pPr>
        <w:numPr>
          <w:ilvl w:val="0"/>
          <w:numId w:val="12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И. П. Хрущова. Сказание о Васильке Ростиславиче, с. 44–62.</w:t>
      </w:r>
    </w:p>
    <w:p w:rsidR="00221716" w:rsidRPr="00221716" w:rsidRDefault="00221716" w:rsidP="00FF0BF7">
      <w:pPr>
        <w:numPr>
          <w:ilvl w:val="0"/>
          <w:numId w:val="12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Н. И. Петрова. Две надгробныя надписи конца XVII века Константину Ивановичу и Константину Константиновичу князьям Острожским, с. 79–81.</w:t>
      </w:r>
    </w:p>
    <w:p w:rsidR="00221716" w:rsidRPr="00221716" w:rsidRDefault="00221716" w:rsidP="00FF0BF7">
      <w:pPr>
        <w:numPr>
          <w:ilvl w:val="0"/>
          <w:numId w:val="12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А. Ф. Костяковский. Некоторыя черты из истории смертной казни в России, с. 230–243.</w:t>
      </w:r>
    </w:p>
    <w:p w:rsidR="00221716" w:rsidRPr="00221716" w:rsidRDefault="00221716" w:rsidP="00FF0BF7">
      <w:pPr>
        <w:numPr>
          <w:ilvl w:val="0"/>
          <w:numId w:val="12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Сведения о заседаниях Историческаго общества летописца Нестора в 1873–</w:t>
      </w:r>
    </w:p>
    <w:p w:rsidR="00221716" w:rsidRPr="00221716" w:rsidRDefault="00221716" w:rsidP="00FF0BF7">
      <w:pPr>
        <w:numPr>
          <w:ilvl w:val="0"/>
          <w:numId w:val="12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77 гг., с. 265–281, 290–310.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68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ЧИОНЛ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8–9 / ред. П. В. Владимиров. Киев 1894–1895.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69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Записки Императорскаго Одесскаго Общества Истории и Древностей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т. ХХІ ч. 3. Одесса 1898: Смесь, с. 1–32; Некрологи, с. 1–28; 306–311;  Заседание ИООИД с. 1–67+ дод.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70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Известия Отделения Русскаго языка и словесности АН, т. ХІ. Санкт-Петербург 1906:</w:t>
      </w:r>
    </w:p>
    <w:p w:rsidR="00221716" w:rsidRPr="00221716" w:rsidRDefault="00221716" w:rsidP="00FF0BF7">
      <w:pPr>
        <w:numPr>
          <w:ilvl w:val="0"/>
          <w:numId w:val="13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П. Лавров. Стоjановић Л. В. Новыя Слова Климента Словенскаго. с. 440–448.</w:t>
      </w:r>
    </w:p>
    <w:p w:rsidR="00221716" w:rsidRPr="00221716" w:rsidRDefault="00221716" w:rsidP="00FF0BF7">
      <w:pPr>
        <w:numPr>
          <w:ilvl w:val="0"/>
          <w:numId w:val="13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П. П. Лихачев. К истории дипломатических сношений с Папским престолом при царе Борисе Годунове.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71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Филарет (Гумилевский), архієп.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Обзоръ русской духовной литературы,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кн. 1. Санкт-Петербург 1884. 513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72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Чтенія въ Императорскомъ Обществѣ исторіи и Древностей Россійскихъ при Московском Университете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кн. 1. Москва 1880, зміст + с. 508–669.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Чтенія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…, кн. 2. Москва 1880, с. 4–51 + зміст.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73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Барацъ Г. М.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Собраніе трудовъ по вопросу о еврейскомъ элементѣ въ памятникахъ древне-русской письменности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т. 2. Берлинъ 1924, с. 545–918.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Барацъ Г. М.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Собраніе трудовъ по вопросу о еврейскомъ элементѣ въ памятникахъ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    древне–русской мисьменности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т. 1. Париж 1927, с. 453–537.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Барацъ Г. М.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О библейскомъ элементѣ въ Словѣ о Полку Игоревѣ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Кіевъ 1912, с.  685–732.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74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Архивъ историко-юридических свѣдѣній, относящихся до Россіи /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изд. Н. Калачовъ, кн. 2, пол. 2. Москва 1854. 203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75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Кондаков Н. П.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Изображенія русской княжеской семьи въ миніатюрах ХІ вѣка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Санктпетербургъ 1906. 123 с. + таблиці.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76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Масленникова Н. Н. Присоединение Пскова Русскому к централизованному  государству. Ленинград 1955, 196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77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Лысенко П. Ф. Города Туровской земли / ред В. В. Седов. Минск: Наука и техника</w:t>
      </w:r>
    </w:p>
    <w:p w:rsidR="00221716" w:rsidRPr="00221716" w:rsidRDefault="00221716" w:rsidP="00FF0BF7">
      <w:pPr>
        <w:numPr>
          <w:ilvl w:val="0"/>
          <w:numId w:val="14"/>
        </w:numPr>
        <w:shd w:val="clear" w:color="auto" w:fill="FFFFFF"/>
        <w:ind w:right="-613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159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78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Бібліотечний збірник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ч. 1: Праці Першої конференції Наукових бібліотек УСРР. Київ 1927. 175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79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Книга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Исследования и материалы, сб XXV. Москва: Книга 1972. 255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80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Николаев Вс., проф.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Славянобългарският фактор в християнизацията на Киевска Русия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София 1949. 169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81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`ELPIS: Праці професорів Православного Богословського Відділу Варшавського Університету. Warszawa: Drukarnia Synodalna 1926, 1927 (вибр. стор.).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Заїкин В. Христіянство на Україні за часів князя Ярополка І (969–979)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Записки ЧСВВ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?, c. 1–39.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Заїкин В. Христіянство на Україні за часів князя Ярополка І (969–979)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// Записки ЧСВВ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т. IV (1928), c. 377–402.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Kyrios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Vierteljahresschrift für Kirchen-und Geistes-Geschichte Osteuropas / Hrsg Hans Koch. Berlin 1936 (вибр. стор.).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82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Slavic Judaica Pamphlets: Judaica Serials and Microfilmed under the Strengthening Research Library Resources Program Title II–C of the Higher Education Act of 1965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 Checklist № 10. Cambridge, Mass. 1981. 107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83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Martin L.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Somniale Danielis: An Edition of a Medieval Latin Dream Interpretation Handbook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Frankfurt am Main 1981. 205 c.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Jozef Meisl.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Geschichte der Juden in Polen und Rußland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Berlin 1921 (вибр. стор.).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Jahrbücher für Geschichte Ost europas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Wiesbaden: Franz–Steiner–Verlag–GmbH– 1982, c. 54–99.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84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Dowiat J.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Metryka Chrztu Μieszka I і jej geneza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Warszawa 1961. 223 c.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85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Christusbilder untersuchungen zur Christlichen Legende / Ernst von Dobschütz. Leipzig 1899 (вибр. стор.).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Dobschütz E. Maria. Romaia: Zwei unbekannte Texte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Byzantinische Zeifschift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Bd. 12. Leipcig 1903, c. 173–214.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86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Bernardi, card. Ordo Officiorum Ecclesiae Lateranensis / Hrsg. von Ludwig Fischer.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München und Freising 1916 (вибр. стор.).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Buchner M. Zur Ueberlieferungsgeschichte des «Liber pontificalis» und zu seiner Verbreitung im Frankenreiche im 9. Jahrhundert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Röminche Quas tallochrift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Bd. 34 (1926), c. 141–165.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Creytens R. L’Ordinaire des Freres Precheurs au Moyen Age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Arch. Frats.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XXIV  (1954), c. 108–188.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87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Backus O. P. Motives of West Russian Nobles in Decerting Lithuania for Moscow, 1377–1514. 174 c. + дод.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88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Malinowski M.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Die Kirchen-und Staats-Satzungen bezuglich des griechisch-kathol. Ritus der Ruthenen in Galizien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 ч. 1. Lemberg 1861. 433 c.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89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Malinowski M.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Die Kirchen-und Staats–Satzungen bezuglich des griechisch-kathol.  Ritus der Ruthenen in Galizien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ч. 2. Lemberg 1861, с. 434–890.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90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Kyrios: Vierteljahresschrift für Kirchen-und Geistes-Geschichte Osteuropas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/ Hrsg. von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Hans Koch. Berlin 1937 (вибр. стор.).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Kyrios: Vierteljahresschrift für Kirchen–und Geistes–Geschichte Osteuropas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Berlin 1939 (вибр. стор.).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91–91a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Constantin VII Porphyrogénète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Le livre des cérémonies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t. I,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Livre I, chapitres 1–46 (37)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/ texte établi et traduit par Albert Vogt, et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Commentaire (livre I, chap. 1–46)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/ par Albert Vogt. Paris, Les Belles–Lettres, 1935. 2 vol. petit in 8°, XI–183 (pages 1 à 179 doubles) et XIV–194 pages et 2 plans (de la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Collection byzantine publiée sous le patronage de l’Association Guillaume Budé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92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Zeumer K.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Der älteste Text des Constitutum Constantini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In Festgabe für  Geist. Berlin 1888. 60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Holtzman R.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Der Kaiser als Marschall des Papstes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Berlin – Leipzig 1928.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Holtzmann R. Zum Strator– und Marschalldienst zugleich eine Erwiderung.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Eichmann E. Das Officium Stratoris et Strepae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Histor. Z.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1930, 142, 16–40 (окремі стор. з інших праць).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93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Laehr G. Konstantinische Schenkung in der abendländischen Literatur des Mittelalters. Berlin 1926. (репринт 1965).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94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Fuhrmann H.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Das Constitutum Constantini (Konstantinische Schenkung)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Text. Hannover: Hahn 1968.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95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Wiepen Ed.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Palmsonntagsprozession und Palmesel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Bonn: Hanstein 1903, 58 c.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Морозов Н. Очерки изъ исторіи русской драмы // ЖМНП, ч. CCLIV (1887/12) 205–250.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Lettenbauer W.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Moskau das dritte Rom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Zur Geschichte einer politischen     Theorie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München 1961. 95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96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Житие Варлаама Хутынскаго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(набірне видання + факсиміле рукопису) / Общество любителей древностей Российских. Санкт-Петербург 1881. (Нотатки Мирослава Лабуньки щодо Житія Варлаама Хутинського).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Древнерусские письменные источники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Методические рекомендации. Москва 1986. 35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97–98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Велишский Ф. Ф.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Бытъ грековъ и римлянъ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ч. 1, 2. Прага 1878, 1879.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99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Подложная дарственная грамота Константина Великого папе Сильвестру в полном греческом и славянском переводе 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Византийский временник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т. 3 (1896,), с. 18–82 (дві відбитки).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Süffer G.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Historisches Hahrbuch.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Münster 1882, c. 1–31.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Brunner H. Das Constitutum Constantini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// Festgabe für Rudolf von Gneist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Berlin 1888, c. 14–35.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100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Dölger, ‘Die Entwicklung der byzantinischen Kaisertitulatur und die Datierung von  Kaiserdarstellungen in der byzantinischen Kleinkunst’ 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Studies Presented to David Moore Robinson on His Seventieth Birthday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II / edd. G. Mylonas, D. Raymond. Saint Louis 1953, с. 985–1005.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Dolger F.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Byzanz und die europaische Staatenwelt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Ettal 1953, c. 6–197.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Лаб. 101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Uwagi krytyczne nad artykułem tyczącym się Rossji umieszczonym w gazecie frankfurckiej pod dniem 22 kwietnia roku 1839 w sprawie religji katolicko-greko-unickiéj w Polsce i w Litwie: Z włoskiego przełożone. Paryż 1840, с. 560–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626 (вибр. стор.).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ALLOKUCIA JEGO ŚWIĄTOBLIWOŚCI PAPIEŻA GRZEGORZA XVI DO ŚWIĘTEGO KOLLEGIUM W KONSYSTORZU TAJNYM 22 LIPCA 1842 WRAZ Z WYKŁADEM POPARTYM DOKUMENTAMI WZGLĘDEM NIEUSTANNYCH USIŁOWAŃ JEGO ŚWIĄTOBLIWOŚCI DLA ZARADZENIA CIĘŻKIM KLĘSKOM JAKIEMI RELIGIA KATOLICKA JEST UTRAPIONA W PAŃSTWACH CESARSKICH I KRÓLEWSKICH ROSSII I POLSKI. Paryz 1842 (окремі стор. з різних праць)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102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Систематический указатель статей, помещенных в журнале «Христианское чтение» за 1821–1903 годы. С приложением алфавитного указателя собственных имен. Санкт–Петербург 1905. 230 с. (вибр. стор. – зміст деяких російських видань кін. ХІХ – поч. ХХ ст.).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Апряткин М. Новгородский историко-архитектурный музей-заповедник.  Библиографический указатель литературы на русском языке (1917–1958).  Новгород 1959.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Указатель статей и материалов, напечатанных в ХІ–ХХ томах «Трудов отдела  древнерусской литературы» (1955–1964).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Систематическій Каталогъ книгъ, одобренныхъ и допущенныхъ Учебнымъ Комитетомъ при Святђйшем Синодђ … Саратовъ 1898.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103–104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Austrian History News Letter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(1960/1; 1962/3) / published by the Department of History the University of Texas.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105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Українознавство: Науково–інформаційний бюлетень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/ ред. Р. Стефанишин. Львів 1992. 32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Бібліографія українознавства: Бюлетень Комісії української бібліографії Міжнародної асоціації україністів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/ відп. ред. Я. Ісаєвич (1992/липень). 48 с.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Львівська наукова бібліотека ім. В. Стефаника АН УРСР (1940–1980): Покажчик  видань бібліотеки та літератури про її діяльність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Львів 1982.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Isaievych Iar. Greek Culture in the Ukraine in the Sixteenth and Seventeenth Centuries //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Modern Greek Studies Yearbook 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(Minneapolis, Minnes. 1990/6), с. 97–122.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106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Peliński J.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Halicz w dziejach sztuki średniowiecznej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 Kraków 1914.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107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Schlesinger W.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Beiträge zur deutschen Verfassungsgeschichte des Mittelalters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Band I: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Germanen, Franken, Deutsche.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Лаб. 108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Ziemia Czerwienska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вип.1 / ред. Kazimierz Hartleb i Kazimierz Tyszkowski. Lwów 1935 (зміст + с. 226–309).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Światowid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Rocznik Katedry archeologii pierwotnej i wczesnosredniowiecznej Uniwersytetu Warszawskiego, т. ХХІІ / ред. Wlodzimierz Antoniewicz. Warszawa 1958. 138 c.</w:t>
      </w:r>
    </w:p>
    <w:p w:rsidR="00221716" w:rsidRPr="00221716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Зверуго Я. Г.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Древний Волковыск X–XIV вв.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Минск 1975. 143 c.</w:t>
      </w:r>
    </w:p>
    <w:p w:rsidR="00B07B10" w:rsidRPr="00FF0BF7" w:rsidRDefault="00221716" w:rsidP="00FF0BF7">
      <w:pPr>
        <w:shd w:val="clear" w:color="auto" w:fill="FFFFFF"/>
        <w:ind w:right="-613" w:firstLine="45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Arnold St. </w:t>
      </w:r>
      <w:r w:rsidRPr="00221716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Geografia historyczna Polski.</w:t>
      </w:r>
      <w:r w:rsidRPr="0022171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Warszawa 1951, c. 47–82.</w:t>
      </w:r>
    </w:p>
    <w:sectPr w:rsidR="00B07B10" w:rsidRPr="00FF0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1C3"/>
    <w:multiLevelType w:val="multilevel"/>
    <w:tmpl w:val="2E60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471CA1"/>
    <w:multiLevelType w:val="multilevel"/>
    <w:tmpl w:val="18362FBA"/>
    <w:lvl w:ilvl="0">
      <w:start w:val="8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31429"/>
    <w:multiLevelType w:val="multilevel"/>
    <w:tmpl w:val="497C8798"/>
    <w:lvl w:ilvl="0">
      <w:start w:val="19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B772A"/>
    <w:multiLevelType w:val="multilevel"/>
    <w:tmpl w:val="C4A6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077CB5"/>
    <w:multiLevelType w:val="multilevel"/>
    <w:tmpl w:val="EF80A2E0"/>
    <w:lvl w:ilvl="0">
      <w:start w:val="19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90AFE"/>
    <w:multiLevelType w:val="multilevel"/>
    <w:tmpl w:val="C888AA0E"/>
    <w:lvl w:ilvl="0">
      <w:start w:val="3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F12CD2"/>
    <w:multiLevelType w:val="multilevel"/>
    <w:tmpl w:val="707CD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106AD"/>
    <w:multiLevelType w:val="multilevel"/>
    <w:tmpl w:val="839C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C36B59"/>
    <w:multiLevelType w:val="multilevel"/>
    <w:tmpl w:val="2D1A9A5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652ED5"/>
    <w:multiLevelType w:val="multilevel"/>
    <w:tmpl w:val="A570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AD57ED"/>
    <w:multiLevelType w:val="multilevel"/>
    <w:tmpl w:val="E89C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E50B3"/>
    <w:multiLevelType w:val="multilevel"/>
    <w:tmpl w:val="3FC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E817A9"/>
    <w:multiLevelType w:val="multilevel"/>
    <w:tmpl w:val="A40C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8B56EC"/>
    <w:multiLevelType w:val="multilevel"/>
    <w:tmpl w:val="CFFA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B63427"/>
    <w:multiLevelType w:val="multilevel"/>
    <w:tmpl w:val="11A6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0"/>
  </w:num>
  <w:num w:numId="8">
    <w:abstractNumId w:val="14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30"/>
    <w:rsid w:val="00014C28"/>
    <w:rsid w:val="00061E8D"/>
    <w:rsid w:val="00140D03"/>
    <w:rsid w:val="001768C8"/>
    <w:rsid w:val="001C440C"/>
    <w:rsid w:val="001C71F5"/>
    <w:rsid w:val="001E1730"/>
    <w:rsid w:val="001F03C2"/>
    <w:rsid w:val="0021157C"/>
    <w:rsid w:val="00221716"/>
    <w:rsid w:val="0035652D"/>
    <w:rsid w:val="00394E01"/>
    <w:rsid w:val="003A4850"/>
    <w:rsid w:val="004512F2"/>
    <w:rsid w:val="00694BAE"/>
    <w:rsid w:val="0076045F"/>
    <w:rsid w:val="00762934"/>
    <w:rsid w:val="007B7074"/>
    <w:rsid w:val="008A4574"/>
    <w:rsid w:val="009F02A4"/>
    <w:rsid w:val="00B07B10"/>
    <w:rsid w:val="00B80033"/>
    <w:rsid w:val="00C253CF"/>
    <w:rsid w:val="00C51605"/>
    <w:rsid w:val="00D839BD"/>
    <w:rsid w:val="00DE7296"/>
    <w:rsid w:val="00F858B9"/>
    <w:rsid w:val="00FA6316"/>
    <w:rsid w:val="00FD11FD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7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5">
    <w:name w:val="heading 5"/>
    <w:basedOn w:val="a"/>
    <w:link w:val="50"/>
    <w:uiPriority w:val="9"/>
    <w:qFormat/>
    <w:rsid w:val="0022171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6">
    <w:name w:val="heading 6"/>
    <w:basedOn w:val="a"/>
    <w:link w:val="60"/>
    <w:uiPriority w:val="9"/>
    <w:qFormat/>
    <w:rsid w:val="0022171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565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a3">
    <w:name w:val="Normal (Web)"/>
    <w:basedOn w:val="a"/>
    <w:uiPriority w:val="99"/>
    <w:unhideWhenUsed/>
    <w:rsid w:val="003565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2171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221716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221716"/>
    <w:rPr>
      <w:rFonts w:ascii="Times New Roman" w:eastAsia="Times New Roman" w:hAnsi="Times New Roman" w:cs="Times New Roman"/>
      <w:b/>
      <w:bCs/>
      <w:kern w:val="0"/>
      <w:sz w:val="15"/>
      <w:szCs w:val="15"/>
      <w:lang w:eastAsia="en-GB"/>
      <w14:ligatures w14:val="none"/>
    </w:rPr>
  </w:style>
  <w:style w:type="character" w:styleId="a4">
    <w:name w:val="Hyperlink"/>
    <w:basedOn w:val="a0"/>
    <w:uiPriority w:val="99"/>
    <w:semiHidden/>
    <w:unhideWhenUsed/>
    <w:rsid w:val="002217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21716"/>
    <w:rPr>
      <w:color w:val="800080"/>
      <w:u w:val="single"/>
    </w:rPr>
  </w:style>
  <w:style w:type="character" w:styleId="a6">
    <w:name w:val="Strong"/>
    <w:basedOn w:val="a0"/>
    <w:uiPriority w:val="22"/>
    <w:qFormat/>
    <w:rsid w:val="00221716"/>
    <w:rPr>
      <w:b/>
      <w:bCs/>
    </w:rPr>
  </w:style>
  <w:style w:type="paragraph" w:customStyle="1" w:styleId="secondmenu">
    <w:name w:val="secondmenu"/>
    <w:basedOn w:val="a"/>
    <w:rsid w:val="002217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-nav-title">
    <w:name w:val="w-nav-title"/>
    <w:basedOn w:val="a0"/>
    <w:rsid w:val="00221716"/>
  </w:style>
  <w:style w:type="character" w:customStyle="1" w:styleId="w-nav-arrow">
    <w:name w:val="w-nav-arrow"/>
    <w:basedOn w:val="a0"/>
    <w:rsid w:val="00221716"/>
  </w:style>
  <w:style w:type="paragraph" w:customStyle="1" w:styleId="menu-item">
    <w:name w:val="menu-item"/>
    <w:basedOn w:val="a"/>
    <w:rsid w:val="002217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171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221716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171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221716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g-breadcrumbs-separator">
    <w:name w:val="g-breadcrumbs-separator"/>
    <w:basedOn w:val="a0"/>
    <w:rsid w:val="00221716"/>
  </w:style>
  <w:style w:type="character" w:customStyle="1" w:styleId="g-breadcrumbs-item">
    <w:name w:val="g-breadcrumbs-item"/>
    <w:basedOn w:val="a0"/>
    <w:rsid w:val="00221716"/>
  </w:style>
  <w:style w:type="character" w:customStyle="1" w:styleId="w-tabs-item-title">
    <w:name w:val="w-tabs-item-title"/>
    <w:basedOn w:val="a0"/>
    <w:rsid w:val="00221716"/>
  </w:style>
  <w:style w:type="character" w:customStyle="1" w:styleId="vcemptyspaceinner">
    <w:name w:val="vc_empty_space_inner"/>
    <w:basedOn w:val="a0"/>
    <w:rsid w:val="00221716"/>
  </w:style>
  <w:style w:type="character" w:styleId="a7">
    <w:name w:val="Emphasis"/>
    <w:basedOn w:val="a0"/>
    <w:uiPriority w:val="20"/>
    <w:qFormat/>
    <w:rsid w:val="0022171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F03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7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5">
    <w:name w:val="heading 5"/>
    <w:basedOn w:val="a"/>
    <w:link w:val="50"/>
    <w:uiPriority w:val="9"/>
    <w:qFormat/>
    <w:rsid w:val="0022171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6">
    <w:name w:val="heading 6"/>
    <w:basedOn w:val="a"/>
    <w:link w:val="60"/>
    <w:uiPriority w:val="9"/>
    <w:qFormat/>
    <w:rsid w:val="0022171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565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a3">
    <w:name w:val="Normal (Web)"/>
    <w:basedOn w:val="a"/>
    <w:uiPriority w:val="99"/>
    <w:unhideWhenUsed/>
    <w:rsid w:val="003565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2171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221716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221716"/>
    <w:rPr>
      <w:rFonts w:ascii="Times New Roman" w:eastAsia="Times New Roman" w:hAnsi="Times New Roman" w:cs="Times New Roman"/>
      <w:b/>
      <w:bCs/>
      <w:kern w:val="0"/>
      <w:sz w:val="15"/>
      <w:szCs w:val="15"/>
      <w:lang w:eastAsia="en-GB"/>
      <w14:ligatures w14:val="none"/>
    </w:rPr>
  </w:style>
  <w:style w:type="character" w:styleId="a4">
    <w:name w:val="Hyperlink"/>
    <w:basedOn w:val="a0"/>
    <w:uiPriority w:val="99"/>
    <w:semiHidden/>
    <w:unhideWhenUsed/>
    <w:rsid w:val="002217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21716"/>
    <w:rPr>
      <w:color w:val="800080"/>
      <w:u w:val="single"/>
    </w:rPr>
  </w:style>
  <w:style w:type="character" w:styleId="a6">
    <w:name w:val="Strong"/>
    <w:basedOn w:val="a0"/>
    <w:uiPriority w:val="22"/>
    <w:qFormat/>
    <w:rsid w:val="00221716"/>
    <w:rPr>
      <w:b/>
      <w:bCs/>
    </w:rPr>
  </w:style>
  <w:style w:type="paragraph" w:customStyle="1" w:styleId="secondmenu">
    <w:name w:val="secondmenu"/>
    <w:basedOn w:val="a"/>
    <w:rsid w:val="002217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-nav-title">
    <w:name w:val="w-nav-title"/>
    <w:basedOn w:val="a0"/>
    <w:rsid w:val="00221716"/>
  </w:style>
  <w:style w:type="character" w:customStyle="1" w:styleId="w-nav-arrow">
    <w:name w:val="w-nav-arrow"/>
    <w:basedOn w:val="a0"/>
    <w:rsid w:val="00221716"/>
  </w:style>
  <w:style w:type="paragraph" w:customStyle="1" w:styleId="menu-item">
    <w:name w:val="menu-item"/>
    <w:basedOn w:val="a"/>
    <w:rsid w:val="002217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171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221716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171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221716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g-breadcrumbs-separator">
    <w:name w:val="g-breadcrumbs-separator"/>
    <w:basedOn w:val="a0"/>
    <w:rsid w:val="00221716"/>
  </w:style>
  <w:style w:type="character" w:customStyle="1" w:styleId="g-breadcrumbs-item">
    <w:name w:val="g-breadcrumbs-item"/>
    <w:basedOn w:val="a0"/>
    <w:rsid w:val="00221716"/>
  </w:style>
  <w:style w:type="character" w:customStyle="1" w:styleId="w-tabs-item-title">
    <w:name w:val="w-tabs-item-title"/>
    <w:basedOn w:val="a0"/>
    <w:rsid w:val="00221716"/>
  </w:style>
  <w:style w:type="character" w:customStyle="1" w:styleId="vcemptyspaceinner">
    <w:name w:val="vc_empty_space_inner"/>
    <w:basedOn w:val="a0"/>
    <w:rsid w:val="00221716"/>
  </w:style>
  <w:style w:type="character" w:styleId="a7">
    <w:name w:val="Emphasis"/>
    <w:basedOn w:val="a0"/>
    <w:uiPriority w:val="20"/>
    <w:qFormat/>
    <w:rsid w:val="0022171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F03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5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4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8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2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9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2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52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38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852083">
                          <w:marLeft w:val="75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4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41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8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2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8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9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46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23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4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9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24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4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05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9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92421">
          <w:marLeft w:val="0"/>
          <w:marRight w:val="0"/>
          <w:marTop w:val="0"/>
          <w:marBottom w:val="0"/>
          <w:divBdr>
            <w:top w:val="none" w:sz="0" w:space="0" w:color="424141"/>
            <w:left w:val="none" w:sz="0" w:space="0" w:color="424141"/>
            <w:bottom w:val="none" w:sz="0" w:space="0" w:color="424141"/>
            <w:right w:val="none" w:sz="0" w:space="0" w:color="424141"/>
          </w:divBdr>
          <w:divsChild>
            <w:div w:id="1458059896">
              <w:marLeft w:val="0"/>
              <w:marRight w:val="0"/>
              <w:marTop w:val="0"/>
              <w:marBottom w:val="0"/>
              <w:divBdr>
                <w:top w:val="none" w:sz="0" w:space="0" w:color="424141"/>
                <w:left w:val="none" w:sz="0" w:space="0" w:color="424141"/>
                <w:bottom w:val="none" w:sz="0" w:space="0" w:color="424141"/>
                <w:right w:val="none" w:sz="0" w:space="0" w:color="424141"/>
              </w:divBdr>
              <w:divsChild>
                <w:div w:id="2018262866">
                  <w:marLeft w:val="0"/>
                  <w:marRight w:val="0"/>
                  <w:marTop w:val="0"/>
                  <w:marBottom w:val="0"/>
                  <w:divBdr>
                    <w:top w:val="none" w:sz="0" w:space="0" w:color="424141"/>
                    <w:left w:val="none" w:sz="0" w:space="0" w:color="424141"/>
                    <w:bottom w:val="none" w:sz="0" w:space="0" w:color="424141"/>
                    <w:right w:val="none" w:sz="0" w:space="0" w:color="424141"/>
                  </w:divBdr>
                  <w:divsChild>
                    <w:div w:id="11664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424141"/>
                        <w:left w:val="none" w:sz="0" w:space="0" w:color="424141"/>
                        <w:bottom w:val="none" w:sz="0" w:space="0" w:color="424141"/>
                        <w:right w:val="none" w:sz="0" w:space="0" w:color="424141"/>
                      </w:divBdr>
                      <w:divsChild>
                        <w:div w:id="6357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424141"/>
                            <w:left w:val="none" w:sz="0" w:space="0" w:color="424141"/>
                            <w:bottom w:val="none" w:sz="0" w:space="0" w:color="424141"/>
                            <w:right w:val="none" w:sz="0" w:space="0" w:color="424141"/>
                          </w:divBdr>
                          <w:divsChild>
                            <w:div w:id="192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424141"/>
                                <w:left w:val="none" w:sz="0" w:space="0" w:color="424141"/>
                                <w:bottom w:val="none" w:sz="0" w:space="0" w:color="424141"/>
                                <w:right w:val="none" w:sz="0" w:space="0" w:color="424141"/>
                              </w:divBdr>
                              <w:divsChild>
                                <w:div w:id="1676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424141"/>
                                    <w:left w:val="none" w:sz="0" w:space="0" w:color="424141"/>
                                    <w:bottom w:val="none" w:sz="0" w:space="0" w:color="424141"/>
                                    <w:right w:val="none" w:sz="0" w:space="0" w:color="42414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637478">
                  <w:marLeft w:val="0"/>
                  <w:marRight w:val="0"/>
                  <w:marTop w:val="0"/>
                  <w:marBottom w:val="0"/>
                  <w:divBdr>
                    <w:top w:val="none" w:sz="0" w:space="0" w:color="424141"/>
                    <w:left w:val="none" w:sz="0" w:space="0" w:color="424141"/>
                    <w:bottom w:val="none" w:sz="0" w:space="0" w:color="424141"/>
                    <w:right w:val="none" w:sz="0" w:space="0" w:color="424141"/>
                  </w:divBdr>
                  <w:divsChild>
                    <w:div w:id="18066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424141"/>
                        <w:left w:val="none" w:sz="0" w:space="0" w:color="424141"/>
                        <w:bottom w:val="none" w:sz="0" w:space="0" w:color="424141"/>
                        <w:right w:val="none" w:sz="0" w:space="0" w:color="424141"/>
                      </w:divBdr>
                      <w:divsChild>
                        <w:div w:id="98299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424141"/>
                            <w:left w:val="none" w:sz="0" w:space="0" w:color="424141"/>
                            <w:bottom w:val="none" w:sz="0" w:space="0" w:color="424141"/>
                            <w:right w:val="none" w:sz="0" w:space="0" w:color="424141"/>
                          </w:divBdr>
                          <w:divsChild>
                            <w:div w:id="127521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424141"/>
                                <w:left w:val="none" w:sz="0" w:space="0" w:color="424141"/>
                                <w:bottom w:val="none" w:sz="0" w:space="0" w:color="424141"/>
                                <w:right w:val="none" w:sz="0" w:space="0" w:color="424141"/>
                              </w:divBdr>
                              <w:divsChild>
                                <w:div w:id="104054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424141"/>
                                    <w:left w:val="none" w:sz="0" w:space="0" w:color="424141"/>
                                    <w:bottom w:val="none" w:sz="0" w:space="0" w:color="424141"/>
                                    <w:right w:val="none" w:sz="0" w:space="0" w:color="424141"/>
                                  </w:divBdr>
                                </w:div>
                              </w:divsChild>
                            </w:div>
                            <w:div w:id="130137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424141"/>
                                <w:left w:val="none" w:sz="0" w:space="0" w:color="424141"/>
                                <w:bottom w:val="none" w:sz="0" w:space="0" w:color="424141"/>
                                <w:right w:val="none" w:sz="0" w:space="0" w:color="424141"/>
                              </w:divBdr>
                              <w:divsChild>
                                <w:div w:id="60549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424141"/>
                                    <w:left w:val="none" w:sz="0" w:space="0" w:color="424141"/>
                                    <w:bottom w:val="none" w:sz="0" w:space="0" w:color="424141"/>
                                    <w:right w:val="none" w:sz="0" w:space="0" w:color="42414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9210024">
                  <w:marLeft w:val="0"/>
                  <w:marRight w:val="0"/>
                  <w:marTop w:val="0"/>
                  <w:marBottom w:val="0"/>
                  <w:divBdr>
                    <w:top w:val="none" w:sz="0" w:space="0" w:color="424141"/>
                    <w:left w:val="none" w:sz="0" w:space="0" w:color="424141"/>
                    <w:bottom w:val="none" w:sz="0" w:space="0" w:color="424141"/>
                    <w:right w:val="none" w:sz="0" w:space="0" w:color="424141"/>
                  </w:divBdr>
                  <w:divsChild>
                    <w:div w:id="1282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424141"/>
                        <w:left w:val="none" w:sz="0" w:space="0" w:color="424141"/>
                        <w:bottom w:val="none" w:sz="0" w:space="0" w:color="424141"/>
                        <w:right w:val="none" w:sz="0" w:space="0" w:color="424141"/>
                      </w:divBdr>
                      <w:divsChild>
                        <w:div w:id="11746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424141"/>
                            <w:left w:val="none" w:sz="0" w:space="0" w:color="424141"/>
                            <w:bottom w:val="none" w:sz="0" w:space="0" w:color="424141"/>
                            <w:right w:val="none" w:sz="0" w:space="0" w:color="424141"/>
                          </w:divBdr>
                          <w:divsChild>
                            <w:div w:id="15775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424141"/>
                                <w:left w:val="none" w:sz="0" w:space="0" w:color="424141"/>
                                <w:bottom w:val="none" w:sz="0" w:space="0" w:color="424141"/>
                                <w:right w:val="none" w:sz="0" w:space="0" w:color="424141"/>
                              </w:divBdr>
                              <w:divsChild>
                                <w:div w:id="172976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424141"/>
                                    <w:left w:val="none" w:sz="0" w:space="0" w:color="424141"/>
                                    <w:bottom w:val="none" w:sz="0" w:space="0" w:color="424141"/>
                                    <w:right w:val="none" w:sz="0" w:space="0" w:color="42414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3537595">
                  <w:marLeft w:val="0"/>
                  <w:marRight w:val="0"/>
                  <w:marTop w:val="0"/>
                  <w:marBottom w:val="0"/>
                  <w:divBdr>
                    <w:top w:val="none" w:sz="0" w:space="0" w:color="424141"/>
                    <w:left w:val="none" w:sz="0" w:space="0" w:color="424141"/>
                    <w:bottom w:val="none" w:sz="0" w:space="0" w:color="424141"/>
                    <w:right w:val="none" w:sz="0" w:space="0" w:color="424141"/>
                  </w:divBdr>
                  <w:divsChild>
                    <w:div w:id="10795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424141"/>
                        <w:left w:val="none" w:sz="0" w:space="0" w:color="424141"/>
                        <w:bottom w:val="none" w:sz="0" w:space="0" w:color="424141"/>
                        <w:right w:val="none" w:sz="0" w:space="0" w:color="424141"/>
                      </w:divBdr>
                      <w:divsChild>
                        <w:div w:id="20174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424141"/>
                            <w:left w:val="none" w:sz="0" w:space="0" w:color="424141"/>
                            <w:bottom w:val="none" w:sz="0" w:space="0" w:color="424141"/>
                            <w:right w:val="none" w:sz="0" w:space="0" w:color="424141"/>
                          </w:divBdr>
                          <w:divsChild>
                            <w:div w:id="87288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424141"/>
                                <w:left w:val="none" w:sz="0" w:space="0" w:color="424141"/>
                                <w:bottom w:val="none" w:sz="0" w:space="0" w:color="424141"/>
                                <w:right w:val="none" w:sz="0" w:space="0" w:color="424141"/>
                              </w:divBdr>
                              <w:divsChild>
                                <w:div w:id="65221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424141"/>
                                    <w:left w:val="none" w:sz="0" w:space="0" w:color="424141"/>
                                    <w:bottom w:val="none" w:sz="0" w:space="0" w:color="424141"/>
                                    <w:right w:val="none" w:sz="0" w:space="0" w:color="42414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620372">
                  <w:marLeft w:val="0"/>
                  <w:marRight w:val="0"/>
                  <w:marTop w:val="0"/>
                  <w:marBottom w:val="0"/>
                  <w:divBdr>
                    <w:top w:val="none" w:sz="0" w:space="0" w:color="424141"/>
                    <w:left w:val="none" w:sz="0" w:space="0" w:color="424141"/>
                    <w:bottom w:val="none" w:sz="0" w:space="0" w:color="424141"/>
                    <w:right w:val="none" w:sz="0" w:space="0" w:color="424141"/>
                  </w:divBdr>
                  <w:divsChild>
                    <w:div w:id="1729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424141"/>
                        <w:left w:val="none" w:sz="0" w:space="0" w:color="424141"/>
                        <w:bottom w:val="none" w:sz="0" w:space="0" w:color="424141"/>
                        <w:right w:val="none" w:sz="0" w:space="0" w:color="424141"/>
                      </w:divBdr>
                      <w:divsChild>
                        <w:div w:id="15028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424141"/>
                            <w:left w:val="none" w:sz="0" w:space="0" w:color="424141"/>
                            <w:bottom w:val="none" w:sz="0" w:space="0" w:color="424141"/>
                            <w:right w:val="none" w:sz="0" w:space="0" w:color="424141"/>
                          </w:divBdr>
                          <w:divsChild>
                            <w:div w:id="23917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424141"/>
                                <w:left w:val="none" w:sz="0" w:space="0" w:color="424141"/>
                                <w:bottom w:val="none" w:sz="0" w:space="0" w:color="424141"/>
                                <w:right w:val="none" w:sz="0" w:space="0" w:color="424141"/>
                              </w:divBdr>
                              <w:divsChild>
                                <w:div w:id="4819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424141"/>
                                    <w:left w:val="none" w:sz="0" w:space="0" w:color="424141"/>
                                    <w:bottom w:val="none" w:sz="0" w:space="0" w:color="424141"/>
                                    <w:right w:val="none" w:sz="0" w:space="0" w:color="424141"/>
                                  </w:divBdr>
                                  <w:divsChild>
                                    <w:div w:id="76966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424141"/>
                                        <w:left w:val="none" w:sz="0" w:space="0" w:color="424141"/>
                                        <w:bottom w:val="none" w:sz="0" w:space="0" w:color="424141"/>
                                        <w:right w:val="none" w:sz="0" w:space="0" w:color="424141"/>
                                      </w:divBdr>
                                      <w:divsChild>
                                        <w:div w:id="75348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424141"/>
                                            <w:left w:val="none" w:sz="0" w:space="0" w:color="424141"/>
                                            <w:bottom w:val="none" w:sz="0" w:space="0" w:color="424141"/>
                                            <w:right w:val="none" w:sz="0" w:space="0" w:color="424141"/>
                                          </w:divBdr>
                                          <w:divsChild>
                                            <w:div w:id="86679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424141"/>
                                                <w:left w:val="none" w:sz="0" w:space="0" w:color="424141"/>
                                                <w:bottom w:val="none" w:sz="0" w:space="0" w:color="424141"/>
                                                <w:right w:val="none" w:sz="0" w:space="0" w:color="424141"/>
                                              </w:divBdr>
                                              <w:divsChild>
                                                <w:div w:id="93016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424141"/>
                                                    <w:left w:val="none" w:sz="0" w:space="0" w:color="424141"/>
                                                    <w:bottom w:val="none" w:sz="0" w:space="0" w:color="424141"/>
                                                    <w:right w:val="none" w:sz="0" w:space="0" w:color="424141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14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424141"/>
                                    <w:left w:val="none" w:sz="0" w:space="0" w:color="424141"/>
                                    <w:bottom w:val="none" w:sz="0" w:space="0" w:color="424141"/>
                                    <w:right w:val="none" w:sz="0" w:space="0" w:color="424141"/>
                                  </w:divBdr>
                                  <w:divsChild>
                                    <w:div w:id="77930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424141"/>
                                        <w:left w:val="none" w:sz="0" w:space="0" w:color="424141"/>
                                        <w:bottom w:val="none" w:sz="0" w:space="0" w:color="424141"/>
                                        <w:right w:val="none" w:sz="0" w:space="0" w:color="424141"/>
                                      </w:divBdr>
                                      <w:divsChild>
                                        <w:div w:id="120829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424141"/>
                                            <w:left w:val="none" w:sz="0" w:space="0" w:color="424141"/>
                                            <w:bottom w:val="none" w:sz="0" w:space="0" w:color="424141"/>
                                            <w:right w:val="none" w:sz="0" w:space="0" w:color="424141"/>
                                          </w:divBdr>
                                          <w:divsChild>
                                            <w:div w:id="155045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424141"/>
                                                <w:left w:val="none" w:sz="0" w:space="0" w:color="424141"/>
                                                <w:bottom w:val="none" w:sz="0" w:space="0" w:color="424141"/>
                                                <w:right w:val="none" w:sz="0" w:space="0" w:color="424141"/>
                                              </w:divBdr>
                                              <w:divsChild>
                                                <w:div w:id="29356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424141"/>
                                                    <w:left w:val="none" w:sz="0" w:space="0" w:color="424141"/>
                                                    <w:bottom w:val="none" w:sz="0" w:space="0" w:color="424141"/>
                                                    <w:right w:val="none" w:sz="0" w:space="0" w:color="424141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27727</Words>
  <Characters>15805</Characters>
  <Application>Microsoft Office Word</Application>
  <DocSecurity>0</DocSecurity>
  <Lines>131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22</cp:revision>
  <dcterms:created xsi:type="dcterms:W3CDTF">2024-03-25T20:15:00Z</dcterms:created>
  <dcterms:modified xsi:type="dcterms:W3CDTF">2024-08-20T08:08:00Z</dcterms:modified>
</cp:coreProperties>
</file>